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00" w:rsidRDefault="00E07600">
      <w:r>
        <w:t>This document contains</w:t>
      </w:r>
      <w:r w:rsidR="00053223">
        <w:t xml:space="preserve"> recommended</w:t>
      </w:r>
      <w:r>
        <w:t xml:space="preserve"> instructions for deployment of the </w:t>
      </w:r>
      <w:r w:rsidRPr="00E07600">
        <w:rPr>
          <w:i/>
        </w:rPr>
        <w:t>DRsync.dtsx</w:t>
      </w:r>
      <w:r>
        <w:t xml:space="preserve"> package to the production central-admin server and its configuration as a SQL Server Agent job on the server.</w:t>
      </w:r>
    </w:p>
    <w:p w:rsidR="00E07600" w:rsidRDefault="00E07600" w:rsidP="00E07600">
      <w:pPr>
        <w:pStyle w:val="ListParagraph"/>
        <w:numPr>
          <w:ilvl w:val="0"/>
          <w:numId w:val="1"/>
        </w:numPr>
      </w:pPr>
      <w:r>
        <w:t xml:space="preserve">Copy the </w:t>
      </w:r>
      <w:r w:rsidRPr="00E07600">
        <w:rPr>
          <w:i/>
        </w:rPr>
        <w:t>DRsync.dtsx</w:t>
      </w:r>
      <w:r w:rsidRPr="00E07600">
        <w:t xml:space="preserve"> file</w:t>
      </w:r>
      <w:r>
        <w:t xml:space="preserve"> (</w:t>
      </w:r>
      <w:r w:rsidR="00053223">
        <w:t xml:space="preserve">folder </w:t>
      </w:r>
      <w:r w:rsidR="00053223" w:rsidRPr="00053223">
        <w:rPr>
          <w:u w:val="single"/>
        </w:rPr>
        <w:t>SSIS\DRsync</w:t>
      </w:r>
      <w:r w:rsidR="00053223">
        <w:t xml:space="preserve"> of the download) locally on the central-admin server</w:t>
      </w:r>
      <w:r w:rsidR="006565F9">
        <w:t>.</w:t>
      </w:r>
    </w:p>
    <w:p w:rsidR="006565F9" w:rsidRDefault="006565F9" w:rsidP="00E07600">
      <w:pPr>
        <w:pStyle w:val="ListParagraph"/>
        <w:numPr>
          <w:ilvl w:val="0"/>
          <w:numId w:val="1"/>
        </w:numPr>
      </w:pPr>
      <w:r>
        <w:t>Connect to the server through Remote Desktop Connection and launch SQL Server Management Studio.</w:t>
      </w:r>
    </w:p>
    <w:p w:rsidR="006565F9" w:rsidRPr="003968EA" w:rsidRDefault="003968EA" w:rsidP="00E07600">
      <w:pPr>
        <w:pStyle w:val="ListParagraph"/>
        <w:numPr>
          <w:ilvl w:val="0"/>
          <w:numId w:val="1"/>
        </w:numPr>
      </w:pPr>
      <w:r>
        <w:t xml:space="preserve">Connect to Integration Services and create folder </w:t>
      </w:r>
      <w:r w:rsidRPr="00100581">
        <w:rPr>
          <w:i/>
        </w:rPr>
        <w:t>drsync</w:t>
      </w:r>
      <w:r>
        <w:t xml:space="preserve"> under </w:t>
      </w:r>
      <w:r w:rsidRPr="003968EA">
        <w:rPr>
          <w:u w:val="single"/>
        </w:rPr>
        <w:t>Stored Packages\MSDB\</w:t>
      </w:r>
      <w:r>
        <w:rPr>
          <w:u w:val="single"/>
        </w:rPr>
        <w:t>:</w:t>
      </w:r>
    </w:p>
    <w:p w:rsidR="003968EA" w:rsidRDefault="003968EA" w:rsidP="003968EA">
      <w:pPr>
        <w:pStyle w:val="ListParagraph"/>
      </w:pPr>
    </w:p>
    <w:p w:rsidR="003E71E8" w:rsidRDefault="003E71E8" w:rsidP="003E71E8">
      <w:pPr>
        <w:pStyle w:val="ListParagraph"/>
      </w:pPr>
      <w:r>
        <w:rPr>
          <w:noProof/>
          <w:lang w:eastAsia="en-CA"/>
        </w:rPr>
        <w:drawing>
          <wp:inline distT="0" distB="0" distL="0" distR="0">
            <wp:extent cx="4093845" cy="3027045"/>
            <wp:effectExtent l="19050" t="0" r="190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45" cy="302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C73" w:rsidRDefault="007A2C73" w:rsidP="003E71E8">
      <w:pPr>
        <w:pStyle w:val="ListParagraph"/>
      </w:pPr>
    </w:p>
    <w:p w:rsidR="00CF75EF" w:rsidRDefault="00CF75EF">
      <w:r>
        <w:br w:type="page"/>
      </w:r>
    </w:p>
    <w:p w:rsidR="007A2C73" w:rsidRDefault="00100581" w:rsidP="003E71E8">
      <w:pPr>
        <w:pStyle w:val="ListParagraph"/>
      </w:pPr>
      <w:r>
        <w:lastRenderedPageBreak/>
        <w:t xml:space="preserve">Right-click on the </w:t>
      </w:r>
      <w:r w:rsidRPr="0047251E">
        <w:rPr>
          <w:i/>
        </w:rPr>
        <w:t>drsync</w:t>
      </w:r>
      <w:r>
        <w:t xml:space="preserve"> folder and select </w:t>
      </w:r>
      <w:r w:rsidRPr="00100581">
        <w:rPr>
          <w:i/>
        </w:rPr>
        <w:t>Import Package...</w:t>
      </w:r>
      <w:r>
        <w:t xml:space="preserve"> from the dropdown menu:</w:t>
      </w:r>
    </w:p>
    <w:p w:rsidR="00100581" w:rsidRDefault="00100581" w:rsidP="003E71E8">
      <w:pPr>
        <w:pStyle w:val="ListParagraph"/>
      </w:pPr>
    </w:p>
    <w:p w:rsidR="00100581" w:rsidRDefault="00100581" w:rsidP="003E71E8">
      <w:pPr>
        <w:pStyle w:val="ListParagraph"/>
      </w:pPr>
      <w:r>
        <w:rPr>
          <w:noProof/>
          <w:lang w:eastAsia="en-CA"/>
        </w:rPr>
        <w:drawing>
          <wp:inline distT="0" distB="0" distL="0" distR="0">
            <wp:extent cx="5943600" cy="334211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D3A" w:rsidRDefault="00D63D3A" w:rsidP="00167CC0"/>
    <w:p w:rsidR="00167CC0" w:rsidRDefault="00167CC0" w:rsidP="00167CC0">
      <w:pPr>
        <w:pStyle w:val="ListParagraph"/>
      </w:pPr>
      <w:r>
        <w:t>In the Import Package dialog select settings</w:t>
      </w:r>
      <w:r w:rsidR="00AA132D">
        <w:t xml:space="preserve"> similar to</w:t>
      </w:r>
      <w:r>
        <w:t xml:space="preserve"> those below:</w:t>
      </w:r>
    </w:p>
    <w:p w:rsidR="00112490" w:rsidRDefault="00112490" w:rsidP="00167CC0">
      <w:pPr>
        <w:pStyle w:val="ListParagraph"/>
      </w:pPr>
    </w:p>
    <w:p w:rsidR="00D63D3A" w:rsidRDefault="00D63D3A" w:rsidP="003E71E8">
      <w:pPr>
        <w:pStyle w:val="ListParagraph"/>
      </w:pPr>
      <w:r>
        <w:rPr>
          <w:noProof/>
          <w:lang w:eastAsia="en-CA"/>
        </w:rPr>
        <w:drawing>
          <wp:inline distT="0" distB="0" distL="0" distR="0">
            <wp:extent cx="3907155" cy="264033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155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A91" w:rsidRDefault="00F77A91">
      <w:r>
        <w:br w:type="page"/>
      </w:r>
    </w:p>
    <w:p w:rsidR="00EE7BBD" w:rsidRDefault="00A252A1">
      <w:r>
        <w:lastRenderedPageBreak/>
        <w:t>Below</w:t>
      </w:r>
      <w:r w:rsidR="00EF2C90">
        <w:t xml:space="preserve"> are some screenshots showing how the </w:t>
      </w:r>
      <w:r w:rsidR="00EF2C90" w:rsidRPr="000E2631">
        <w:rPr>
          <w:i/>
        </w:rPr>
        <w:t>DRsync.dtsx</w:t>
      </w:r>
      <w:r w:rsidR="00EF2C90">
        <w:t xml:space="preserve"> SSIS package </w:t>
      </w:r>
      <w:r w:rsidR="00A97163">
        <w:t>can be</w:t>
      </w:r>
      <w:r w:rsidR="00EF2C90">
        <w:t xml:space="preserve"> dep</w:t>
      </w:r>
      <w:r>
        <w:t>loyed as a SQL Server Agent job.</w:t>
      </w:r>
    </w:p>
    <w:p w:rsidR="00A252A1" w:rsidRDefault="00A252A1">
      <w:r>
        <w:t xml:space="preserve">In the </w:t>
      </w:r>
      <w:r w:rsidRPr="00B13543">
        <w:rPr>
          <w:i/>
        </w:rPr>
        <w:t>Job Step Properties</w:t>
      </w:r>
      <w:r>
        <w:t xml:space="preserve"> dialog configure settings as follows:</w:t>
      </w:r>
    </w:p>
    <w:p w:rsidR="00921BA8" w:rsidRDefault="00E163FC">
      <w:r>
        <w:rPr>
          <w:noProof/>
          <w:lang w:eastAsia="en-CA"/>
        </w:rPr>
        <w:drawing>
          <wp:inline distT="0" distB="0" distL="0" distR="0">
            <wp:extent cx="5943600" cy="4194181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A8F" w:rsidRDefault="00FD5A8F">
      <w:r>
        <w:br w:type="page"/>
      </w:r>
    </w:p>
    <w:p w:rsidR="00EF2C90" w:rsidRPr="00937369" w:rsidRDefault="003D5AD7">
      <w:r>
        <w:lastRenderedPageBreak/>
        <w:t>T</w:t>
      </w:r>
      <w:r w:rsidR="00937369">
        <w:t xml:space="preserve">he </w:t>
      </w:r>
      <w:r w:rsidR="00937369" w:rsidRPr="00D60581">
        <w:rPr>
          <w:i/>
        </w:rPr>
        <w:t>Data sources</w:t>
      </w:r>
      <w:r w:rsidR="00937369">
        <w:t xml:space="preserve"> tab </w:t>
      </w:r>
      <w:r>
        <w:t>contains connection-</w:t>
      </w:r>
      <w:r w:rsidR="00937369">
        <w:t xml:space="preserve">string information of the server where </w:t>
      </w:r>
      <w:proofErr w:type="spellStart"/>
      <w:r w:rsidR="00937369" w:rsidRPr="00937369">
        <w:rPr>
          <w:i/>
        </w:rPr>
        <w:t>CentralDb</w:t>
      </w:r>
      <w:proofErr w:type="spellEnd"/>
      <w:r w:rsidR="00937369">
        <w:t xml:space="preserve"> is located, as well as the (first) pair of production-D/R SQL Server instances; </w:t>
      </w:r>
      <w:proofErr w:type="spellStart"/>
      <w:r w:rsidR="00937369" w:rsidRPr="00937369">
        <w:rPr>
          <w:i/>
        </w:rPr>
        <w:t>CentralDb</w:t>
      </w:r>
      <w:proofErr w:type="spellEnd"/>
      <w:r w:rsidR="00937369">
        <w:t xml:space="preserve"> is the database with the </w:t>
      </w:r>
      <w:proofErr w:type="spellStart"/>
      <w:r w:rsidR="002B65F7" w:rsidRPr="002B65F7">
        <w:rPr>
          <w:i/>
        </w:rPr>
        <w:t>DRsync_ServerNames</w:t>
      </w:r>
      <w:proofErr w:type="spellEnd"/>
      <w:r w:rsidR="00937369">
        <w:t xml:space="preserve"> table </w:t>
      </w:r>
      <w:r w:rsidR="00A71D62">
        <w:t xml:space="preserve">populated with </w:t>
      </w:r>
      <w:r w:rsidR="00937369">
        <w:t>the names of all production-D/R instance pairs:</w:t>
      </w:r>
    </w:p>
    <w:p w:rsidR="00FD5A8F" w:rsidRDefault="00FF6A6B">
      <w:r>
        <w:rPr>
          <w:noProof/>
          <w:lang w:eastAsia="en-CA"/>
        </w:rPr>
        <w:drawing>
          <wp:inline distT="0" distB="0" distL="0" distR="0">
            <wp:extent cx="5943600" cy="4194181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6F5" w:rsidRDefault="00B146F5">
      <w:r>
        <w:t xml:space="preserve">In this example integrated authentication is used to connect to all instances. For this to work, the SQL Server Agent account </w:t>
      </w:r>
      <w:r w:rsidR="005F07FC">
        <w:t xml:space="preserve">of the instance </w:t>
      </w:r>
      <w:r w:rsidR="005E4C9B">
        <w:t>on which</w:t>
      </w:r>
      <w:r w:rsidR="005F07FC">
        <w:t xml:space="preserve"> this job is deployed needs to have access </w:t>
      </w:r>
      <w:r w:rsidR="0061576A">
        <w:t>on</w:t>
      </w:r>
      <w:r w:rsidR="005F07FC">
        <w:t xml:space="preserve"> all production and D/R instances. To simplify the present implementation, the SQL Agent account has been given administrative privileges on all SQL instances.</w:t>
      </w:r>
    </w:p>
    <w:sectPr w:rsidR="00B146F5" w:rsidSect="00EE7B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5647"/>
    <w:multiLevelType w:val="hybridMultilevel"/>
    <w:tmpl w:val="2ED06662"/>
    <w:lvl w:ilvl="0" w:tplc="F4C48D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EF2C90"/>
    <w:rsid w:val="000440F7"/>
    <w:rsid w:val="00053223"/>
    <w:rsid w:val="000C5B58"/>
    <w:rsid w:val="000E2631"/>
    <w:rsid w:val="00100581"/>
    <w:rsid w:val="00112490"/>
    <w:rsid w:val="00167CC0"/>
    <w:rsid w:val="00256AD7"/>
    <w:rsid w:val="002B65F7"/>
    <w:rsid w:val="00325433"/>
    <w:rsid w:val="003968EA"/>
    <w:rsid w:val="003D5AD7"/>
    <w:rsid w:val="003E71E8"/>
    <w:rsid w:val="0047251E"/>
    <w:rsid w:val="00574B1F"/>
    <w:rsid w:val="005A60DC"/>
    <w:rsid w:val="005E4C9B"/>
    <w:rsid w:val="005F07FC"/>
    <w:rsid w:val="0061576A"/>
    <w:rsid w:val="006565F9"/>
    <w:rsid w:val="007A2C73"/>
    <w:rsid w:val="00885A3C"/>
    <w:rsid w:val="0089683C"/>
    <w:rsid w:val="00921BA8"/>
    <w:rsid w:val="00937369"/>
    <w:rsid w:val="00A252A1"/>
    <w:rsid w:val="00A71D62"/>
    <w:rsid w:val="00A97163"/>
    <w:rsid w:val="00AA132D"/>
    <w:rsid w:val="00AF6FBD"/>
    <w:rsid w:val="00B13543"/>
    <w:rsid w:val="00B146F5"/>
    <w:rsid w:val="00B34519"/>
    <w:rsid w:val="00CA0426"/>
    <w:rsid w:val="00CF75EF"/>
    <w:rsid w:val="00D60581"/>
    <w:rsid w:val="00D63D3A"/>
    <w:rsid w:val="00E07600"/>
    <w:rsid w:val="00E163FC"/>
    <w:rsid w:val="00EE7BBD"/>
    <w:rsid w:val="00EF2C90"/>
    <w:rsid w:val="00F059E5"/>
    <w:rsid w:val="00F77A91"/>
    <w:rsid w:val="00FD5A8F"/>
    <w:rsid w:val="00FF6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B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4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mphilippopoulos</dc:creator>
  <cp:keywords/>
  <dc:description/>
  <cp:lastModifiedBy>mphilippopoulos</cp:lastModifiedBy>
  <cp:revision>55</cp:revision>
  <dcterms:created xsi:type="dcterms:W3CDTF">2011-02-11T00:32:00Z</dcterms:created>
  <dcterms:modified xsi:type="dcterms:W3CDTF">2011-02-12T12:26:00Z</dcterms:modified>
</cp:coreProperties>
</file>